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3739BB" w:rsidRDefault="006E645A" w:rsidP="00F7786C">
      <w:pPr>
        <w:jc w:val="center"/>
      </w:pPr>
    </w:p>
    <w:p w:rsidR="00B21AED" w:rsidRPr="005201AD" w:rsidRDefault="00B21AED" w:rsidP="00B21AED">
      <w:pPr>
        <w:spacing w:after="0"/>
        <w:jc w:val="center"/>
        <w:rPr>
          <w:rFonts w:eastAsia="Times New Roman"/>
        </w:rPr>
      </w:pPr>
      <w:r w:rsidRPr="005201AD">
        <w:rPr>
          <w:rFonts w:eastAsia="Times New Roman"/>
        </w:rPr>
        <w:t>Home context</w:t>
      </w:r>
    </w:p>
    <w:p w:rsidR="006E645A" w:rsidRPr="009F53D9" w:rsidRDefault="004F430B" w:rsidP="00F7786C">
      <w:pPr>
        <w:jc w:val="center"/>
      </w:pPr>
      <w:r w:rsidRPr="009F53D9">
        <w:t>Name</w:t>
      </w:r>
    </w:p>
    <w:p w:rsidR="006E645A" w:rsidRPr="009F53D9" w:rsidRDefault="004F430B" w:rsidP="00F7786C">
      <w:pPr>
        <w:jc w:val="center"/>
      </w:pPr>
      <w:r w:rsidRPr="009F53D9">
        <w:t>Institution</w:t>
      </w:r>
    </w:p>
    <w:p w:rsidR="00F51FB9" w:rsidRDefault="004F430B" w:rsidP="00F7786C">
      <w:pPr>
        <w:jc w:val="center"/>
      </w:pPr>
      <w:r w:rsidRPr="009F53D9">
        <w:t>Date</w:t>
      </w: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654269" w:rsidRDefault="00654269" w:rsidP="00F7786C">
      <w:pPr>
        <w:jc w:val="center"/>
      </w:pPr>
    </w:p>
    <w:p w:rsidR="00B21AED" w:rsidRPr="005201AD" w:rsidRDefault="00B21AED" w:rsidP="00B21AED">
      <w:pPr>
        <w:spacing w:after="0"/>
        <w:jc w:val="center"/>
        <w:rPr>
          <w:rFonts w:eastAsia="Times New Roman"/>
        </w:rPr>
      </w:pPr>
      <w:r w:rsidRPr="005201AD">
        <w:rPr>
          <w:rFonts w:eastAsia="Times New Roman"/>
        </w:rPr>
        <w:lastRenderedPageBreak/>
        <w:t>Home context</w:t>
      </w:r>
    </w:p>
    <w:p w:rsidR="00B21AED" w:rsidRDefault="00B21AED" w:rsidP="00B21AED">
      <w:pPr>
        <w:spacing w:after="0"/>
        <w:ind w:firstLine="720"/>
        <w:jc w:val="both"/>
        <w:rPr>
          <w:rFonts w:eastAsia="Times New Roman"/>
        </w:rPr>
      </w:pPr>
      <w:r>
        <w:rPr>
          <w:rFonts w:eastAsia="Times New Roman"/>
        </w:rPr>
        <w:t>Home context plays a significant role in helping learners grasp the content taught in school by linking it to their personal, cultural, and home backgrounds. To achieve this, the teachers must be well conversant with their students' home contexts (</w:t>
      </w:r>
      <w:r w:rsidRPr="007E5CC6">
        <w:rPr>
          <w:rFonts w:eastAsia="Times New Roman"/>
        </w:rPr>
        <w:t>Robertson, 20</w:t>
      </w:r>
      <w:r>
        <w:rPr>
          <w:rFonts w:eastAsia="Times New Roman"/>
        </w:rPr>
        <w:t>1</w:t>
      </w:r>
      <w:r w:rsidRPr="007E5CC6">
        <w:rPr>
          <w:rFonts w:eastAsia="Times New Roman"/>
        </w:rPr>
        <w:t>7</w:t>
      </w:r>
      <w:r>
        <w:rPr>
          <w:rFonts w:eastAsia="Times New Roman"/>
        </w:rPr>
        <w:t>). Teachers may employ various strategies to learn about the home contexts of their students. The first strategy is researching the different students' cultures, native countries, or native languages, where applicable (</w:t>
      </w:r>
      <w:r w:rsidRPr="007E5CC6">
        <w:rPr>
          <w:rFonts w:eastAsia="Times New Roman"/>
        </w:rPr>
        <w:t>Mullis &amp; Martin,</w:t>
      </w:r>
      <w:r>
        <w:rPr>
          <w:rFonts w:eastAsia="Times New Roman"/>
        </w:rPr>
        <w:t xml:space="preserve"> 2017). Various traditions, history, and biodiversity have different impacts on students' performances. Teachers can conduct such researches in multiple ways, including conducting internet searches and reading books about various cultures.</w:t>
      </w:r>
    </w:p>
    <w:p w:rsidR="00B21AED" w:rsidRDefault="00B21AED" w:rsidP="00B21AED">
      <w:pPr>
        <w:spacing w:after="0"/>
        <w:ind w:firstLine="720"/>
        <w:jc w:val="both"/>
        <w:rPr>
          <w:rFonts w:eastAsia="Times New Roman"/>
        </w:rPr>
      </w:pPr>
      <w:r>
        <w:rPr>
          <w:rFonts w:eastAsia="Times New Roman"/>
        </w:rPr>
        <w:t>Another strategy for learning about students' home contexts is developing ways for students to contribute by presenting their cultural diversities (</w:t>
      </w:r>
      <w:r w:rsidRPr="007E5CC6">
        <w:rPr>
          <w:rFonts w:eastAsia="Times New Roman"/>
        </w:rPr>
        <w:t>Robertson, 20</w:t>
      </w:r>
      <w:r>
        <w:rPr>
          <w:rFonts w:eastAsia="Times New Roman"/>
        </w:rPr>
        <w:t>1</w:t>
      </w:r>
      <w:r w:rsidRPr="007E5CC6">
        <w:rPr>
          <w:rFonts w:eastAsia="Times New Roman"/>
        </w:rPr>
        <w:t>7</w:t>
      </w:r>
      <w:r>
        <w:rPr>
          <w:rFonts w:eastAsia="Times New Roman"/>
        </w:rPr>
        <w:t>). Since classrooms are made up of students from various backgrounds, it may be cumbersome for the teacher to research every student. Therefore, to make work easier, the teacher may ask each student to present something related to their cultures in class. The presentation may take any form, including asking the students how each topic learned in class associates with their lives back at home and in what ways (</w:t>
      </w:r>
      <w:r w:rsidRPr="007E4796">
        <w:rPr>
          <w:rFonts w:eastAsia="Times New Roman"/>
        </w:rPr>
        <w:t>Dauter&amp; Fuller, 2016</w:t>
      </w:r>
      <w:r>
        <w:rPr>
          <w:rFonts w:eastAsia="Times New Roman"/>
        </w:rPr>
        <w:t>). This way, both the teacher and the rest of the class become aware of the various backgrounds.</w:t>
      </w:r>
    </w:p>
    <w:p w:rsidR="00B21AED" w:rsidRDefault="00B21AED" w:rsidP="00B21AED">
      <w:pPr>
        <w:spacing w:after="0"/>
        <w:ind w:firstLine="720"/>
        <w:jc w:val="both"/>
        <w:rPr>
          <w:rFonts w:eastAsia="Times New Roman"/>
        </w:rPr>
      </w:pPr>
      <w:r>
        <w:rPr>
          <w:rFonts w:eastAsia="Times New Roman"/>
        </w:rPr>
        <w:t>The third strategy is holding interviews with the parents to learn more about the available learning resources at home. In most cases, the interviews concentrate on the child's parents' or caregivers' socioeconomic factors and how they influence the child's learning in school (</w:t>
      </w:r>
      <w:r w:rsidRPr="007E4796">
        <w:rPr>
          <w:rFonts w:eastAsia="Times New Roman"/>
        </w:rPr>
        <w:t>Dauter&amp; Fuller, 2016</w:t>
      </w:r>
      <w:r>
        <w:rPr>
          <w:rFonts w:eastAsia="Times New Roman"/>
        </w:rPr>
        <w:t xml:space="preserve">). The proxy variables considered in this strategy include the level of education of the parents, availability, and the number of books at home, and even the accessibility of the internet at home. These factors are fundamental in assessing students' </w:t>
      </w:r>
      <w:r>
        <w:rPr>
          <w:rFonts w:eastAsia="Times New Roman"/>
        </w:rPr>
        <w:lastRenderedPageBreak/>
        <w:t>academic performance and social skills (</w:t>
      </w:r>
      <w:r w:rsidRPr="007E5CC6">
        <w:rPr>
          <w:rFonts w:eastAsia="Times New Roman"/>
        </w:rPr>
        <w:t>Mullis &amp; Martin,</w:t>
      </w:r>
      <w:r>
        <w:rPr>
          <w:rFonts w:eastAsia="Times New Roman"/>
        </w:rPr>
        <w:t xml:space="preserve"> 2017). Where face to face interviews cannot be conducted, teachers may settle on administering questionnaires. </w:t>
      </w:r>
    </w:p>
    <w:p w:rsidR="00F37AED" w:rsidRDefault="00F37AED" w:rsidP="00B21AED">
      <w:pPr>
        <w:spacing w:after="0"/>
        <w:jc w:val="center"/>
        <w:rPr>
          <w:rFonts w:eastAsia="Times New Roman"/>
        </w:rPr>
      </w:pPr>
    </w:p>
    <w:p w:rsidR="00F37AED" w:rsidRDefault="00F37AED" w:rsidP="00B21AED">
      <w:pPr>
        <w:spacing w:after="0"/>
        <w:jc w:val="center"/>
        <w:rPr>
          <w:rFonts w:eastAsia="Times New Roman"/>
        </w:rPr>
      </w:pPr>
    </w:p>
    <w:p w:rsidR="00F37AED" w:rsidRDefault="00F37AED" w:rsidP="00B21AED">
      <w:pPr>
        <w:spacing w:after="0"/>
        <w:jc w:val="center"/>
        <w:rPr>
          <w:rFonts w:eastAsia="Times New Roman"/>
        </w:rPr>
      </w:pPr>
    </w:p>
    <w:p w:rsidR="00F37AED" w:rsidRDefault="00F37AED" w:rsidP="00B21AED">
      <w:pPr>
        <w:spacing w:after="0"/>
        <w:jc w:val="center"/>
        <w:rPr>
          <w:rFonts w:eastAsia="Times New Roman"/>
        </w:rPr>
      </w:pPr>
    </w:p>
    <w:p w:rsidR="00F37AED" w:rsidRDefault="00F37AED" w:rsidP="00B21AED">
      <w:pPr>
        <w:spacing w:after="0"/>
        <w:jc w:val="center"/>
        <w:rPr>
          <w:rFonts w:eastAsia="Times New Roman"/>
        </w:rPr>
      </w:pPr>
    </w:p>
    <w:p w:rsidR="00F37AED" w:rsidRDefault="00F37AED" w:rsidP="00B21AED">
      <w:pPr>
        <w:spacing w:after="0"/>
        <w:jc w:val="center"/>
        <w:rPr>
          <w:rFonts w:eastAsia="Times New Roman"/>
        </w:rPr>
      </w:pPr>
    </w:p>
    <w:p w:rsidR="00F37AED" w:rsidRDefault="00F37AED" w:rsidP="00B21AED">
      <w:pPr>
        <w:spacing w:after="0"/>
        <w:jc w:val="center"/>
        <w:rPr>
          <w:rFonts w:eastAsia="Times New Roman"/>
        </w:rPr>
      </w:pPr>
    </w:p>
    <w:p w:rsidR="00F37AED" w:rsidRDefault="00F37AED" w:rsidP="00B21AED">
      <w:pPr>
        <w:spacing w:after="0"/>
        <w:jc w:val="center"/>
        <w:rPr>
          <w:rFonts w:eastAsia="Times New Roman"/>
        </w:rPr>
      </w:pPr>
    </w:p>
    <w:p w:rsidR="00F37AED" w:rsidRDefault="00F37AED" w:rsidP="00B21AED">
      <w:pPr>
        <w:spacing w:after="0"/>
        <w:jc w:val="center"/>
        <w:rPr>
          <w:rFonts w:eastAsia="Times New Roman"/>
        </w:rPr>
      </w:pPr>
    </w:p>
    <w:p w:rsidR="00F37AED" w:rsidRDefault="00F37AED" w:rsidP="00B21AED">
      <w:pPr>
        <w:spacing w:after="0"/>
        <w:jc w:val="center"/>
        <w:rPr>
          <w:rFonts w:eastAsia="Times New Roman"/>
        </w:rPr>
      </w:pPr>
    </w:p>
    <w:p w:rsidR="00F37AED" w:rsidRDefault="00F37AED" w:rsidP="00B21AED">
      <w:pPr>
        <w:spacing w:after="0"/>
        <w:jc w:val="center"/>
        <w:rPr>
          <w:rFonts w:eastAsia="Times New Roman"/>
        </w:rPr>
      </w:pPr>
    </w:p>
    <w:p w:rsidR="00F37AED" w:rsidRDefault="00F37AED" w:rsidP="00B21AED">
      <w:pPr>
        <w:spacing w:after="0"/>
        <w:jc w:val="center"/>
        <w:rPr>
          <w:rFonts w:eastAsia="Times New Roman"/>
        </w:rPr>
      </w:pPr>
    </w:p>
    <w:p w:rsidR="00F37AED" w:rsidRDefault="00F37AED" w:rsidP="00B21AED">
      <w:pPr>
        <w:spacing w:after="0"/>
        <w:jc w:val="center"/>
        <w:rPr>
          <w:rFonts w:eastAsia="Times New Roman"/>
        </w:rPr>
      </w:pPr>
    </w:p>
    <w:p w:rsidR="00F37AED" w:rsidRDefault="00F37AED" w:rsidP="00B21AED">
      <w:pPr>
        <w:spacing w:after="0"/>
        <w:jc w:val="center"/>
        <w:rPr>
          <w:rFonts w:eastAsia="Times New Roman"/>
        </w:rPr>
      </w:pPr>
    </w:p>
    <w:p w:rsidR="00F37AED" w:rsidRDefault="00F37AED" w:rsidP="00B21AED">
      <w:pPr>
        <w:spacing w:after="0"/>
        <w:jc w:val="center"/>
        <w:rPr>
          <w:rFonts w:eastAsia="Times New Roman"/>
        </w:rPr>
      </w:pPr>
    </w:p>
    <w:p w:rsidR="00F37AED" w:rsidRDefault="00F37AED" w:rsidP="00B21AED">
      <w:pPr>
        <w:spacing w:after="0"/>
        <w:jc w:val="center"/>
        <w:rPr>
          <w:rFonts w:eastAsia="Times New Roman"/>
        </w:rPr>
      </w:pPr>
    </w:p>
    <w:p w:rsidR="00F37AED" w:rsidRDefault="00F37AED" w:rsidP="00B21AED">
      <w:pPr>
        <w:spacing w:after="0"/>
        <w:jc w:val="center"/>
        <w:rPr>
          <w:rFonts w:eastAsia="Times New Roman"/>
        </w:rPr>
      </w:pPr>
    </w:p>
    <w:p w:rsidR="00F37AED" w:rsidRDefault="00F37AED" w:rsidP="00B21AED">
      <w:pPr>
        <w:spacing w:after="0"/>
        <w:jc w:val="center"/>
        <w:rPr>
          <w:rFonts w:eastAsia="Times New Roman"/>
        </w:rPr>
      </w:pPr>
    </w:p>
    <w:p w:rsidR="00F37AED" w:rsidRDefault="00F37AED" w:rsidP="00B21AED">
      <w:pPr>
        <w:spacing w:after="0"/>
        <w:jc w:val="center"/>
        <w:rPr>
          <w:rFonts w:eastAsia="Times New Roman"/>
        </w:rPr>
      </w:pPr>
    </w:p>
    <w:p w:rsidR="00F37AED" w:rsidRDefault="00F37AED" w:rsidP="00B21AED">
      <w:pPr>
        <w:spacing w:after="0"/>
        <w:jc w:val="center"/>
        <w:rPr>
          <w:rFonts w:eastAsia="Times New Roman"/>
        </w:rPr>
      </w:pPr>
    </w:p>
    <w:p w:rsidR="00F37AED" w:rsidRDefault="00F37AED" w:rsidP="00B21AED">
      <w:pPr>
        <w:spacing w:after="0"/>
        <w:jc w:val="center"/>
        <w:rPr>
          <w:rFonts w:eastAsia="Times New Roman"/>
        </w:rPr>
      </w:pPr>
    </w:p>
    <w:p w:rsidR="00F37AED" w:rsidRDefault="00F37AED" w:rsidP="00B21AED">
      <w:pPr>
        <w:spacing w:after="0"/>
        <w:jc w:val="center"/>
        <w:rPr>
          <w:rFonts w:eastAsia="Times New Roman"/>
        </w:rPr>
      </w:pPr>
    </w:p>
    <w:p w:rsidR="00F37AED" w:rsidRDefault="00F37AED" w:rsidP="00B21AED">
      <w:pPr>
        <w:spacing w:after="0"/>
        <w:jc w:val="center"/>
        <w:rPr>
          <w:rFonts w:eastAsia="Times New Roman"/>
        </w:rPr>
      </w:pPr>
    </w:p>
    <w:p w:rsidR="00B21AED" w:rsidRDefault="00B21AED" w:rsidP="00B21AED">
      <w:pPr>
        <w:spacing w:after="0"/>
        <w:jc w:val="center"/>
        <w:rPr>
          <w:rFonts w:eastAsia="Times New Roman"/>
        </w:rPr>
      </w:pPr>
      <w:r>
        <w:rPr>
          <w:rFonts w:eastAsia="Times New Roman"/>
        </w:rPr>
        <w:lastRenderedPageBreak/>
        <w:t>References</w:t>
      </w:r>
    </w:p>
    <w:p w:rsidR="00B21AED" w:rsidRDefault="00B21AED" w:rsidP="00B21AED">
      <w:pPr>
        <w:spacing w:after="0"/>
        <w:ind w:left="720" w:hanging="720"/>
        <w:jc w:val="both"/>
        <w:rPr>
          <w:rFonts w:eastAsia="Times New Roman"/>
        </w:rPr>
      </w:pPr>
      <w:r w:rsidRPr="007E4796">
        <w:rPr>
          <w:rFonts w:eastAsia="Times New Roman"/>
        </w:rPr>
        <w:t>Dauter, L., &amp; Fuller, B. (2016). Student movement in social context: The influence of time, peers, and place. American Educational Research Journal, 53(1), 33-70.</w:t>
      </w:r>
    </w:p>
    <w:p w:rsidR="00B21AED" w:rsidRDefault="00B21AED" w:rsidP="00B21AED">
      <w:pPr>
        <w:spacing w:after="0"/>
        <w:ind w:left="720" w:hanging="720"/>
        <w:jc w:val="both"/>
        <w:rPr>
          <w:rFonts w:eastAsia="Times New Roman"/>
        </w:rPr>
      </w:pPr>
      <w:r w:rsidRPr="007E5CC6">
        <w:rPr>
          <w:rFonts w:eastAsia="Times New Roman"/>
        </w:rPr>
        <w:t xml:space="preserve">Mullis, I. V. S., &amp; Martin, M. O. (Eds.). (2017). TIMSS 2019 Assessment Frameworks. Retrieved from Boston College, TIMSS &amp; PIRLS International Study Center website: </w:t>
      </w:r>
      <w:hyperlink r:id="rId7" w:history="1">
        <w:r w:rsidRPr="00953C88">
          <w:rPr>
            <w:rStyle w:val="Hyperlink"/>
            <w:rFonts w:eastAsia="Times New Roman"/>
          </w:rPr>
          <w:t>http://timssandpirls.bc.edu/timss2019/frameworks/</w:t>
        </w:r>
      </w:hyperlink>
    </w:p>
    <w:p w:rsidR="00B21AED" w:rsidRPr="005201AD" w:rsidRDefault="00B21AED" w:rsidP="00B21AED">
      <w:pPr>
        <w:spacing w:after="0"/>
        <w:ind w:left="720" w:hanging="720"/>
        <w:jc w:val="both"/>
        <w:rPr>
          <w:rFonts w:eastAsia="Times New Roman"/>
        </w:rPr>
      </w:pPr>
      <w:r w:rsidRPr="007E5CC6">
        <w:rPr>
          <w:rFonts w:eastAsia="Times New Roman"/>
        </w:rPr>
        <w:t>Robertson, K. (20</w:t>
      </w:r>
      <w:r>
        <w:rPr>
          <w:rFonts w:eastAsia="Times New Roman"/>
        </w:rPr>
        <w:t>1</w:t>
      </w:r>
      <w:r w:rsidRPr="007E5CC6">
        <w:rPr>
          <w:rFonts w:eastAsia="Times New Roman"/>
        </w:rPr>
        <w:t>7). Connect Students' Background Knowledge to Content in the ELL Classroom. Retrieved May 25, 2011.</w:t>
      </w:r>
    </w:p>
    <w:p w:rsidR="00B21AED" w:rsidRDefault="00B21AED" w:rsidP="00B21AED"/>
    <w:p w:rsidR="004E1802" w:rsidRPr="004E1802" w:rsidRDefault="004E1802" w:rsidP="00B21AED">
      <w:pPr>
        <w:jc w:val="center"/>
      </w:pPr>
    </w:p>
    <w:sectPr w:rsidR="004E1802" w:rsidRPr="004E1802"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39F2" w:rsidRDefault="002A39F2">
      <w:pPr>
        <w:spacing w:after="0" w:line="240" w:lineRule="auto"/>
      </w:pPr>
      <w:r>
        <w:separator/>
      </w:r>
    </w:p>
  </w:endnote>
  <w:endnote w:type="continuationSeparator" w:id="1">
    <w:p w:rsidR="002A39F2" w:rsidRDefault="002A39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39F2" w:rsidRDefault="002A39F2">
      <w:pPr>
        <w:spacing w:after="0" w:line="240" w:lineRule="auto"/>
      </w:pPr>
      <w:r>
        <w:separator/>
      </w:r>
    </w:p>
  </w:footnote>
  <w:footnote w:type="continuationSeparator" w:id="1">
    <w:p w:rsidR="002A39F2" w:rsidRDefault="002A39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B21AED" w:rsidP="00B90E54">
        <w:r w:rsidRPr="005201AD">
          <w:rPr>
            <w:rFonts w:eastAsia="Times New Roman"/>
          </w:rPr>
          <w:t>HOME CONTEXT</w:t>
        </w:r>
        <w:r>
          <w:rPr>
            <w:rFonts w:eastAsia="Times New Roman"/>
          </w:rPr>
          <w:tab/>
        </w:r>
        <w:r w:rsidR="004E1802">
          <w:tab/>
        </w:r>
        <w:r w:rsidR="00623607">
          <w:rPr>
            <w:color w:val="222222"/>
            <w:shd w:val="clear" w:color="auto" w:fill="FFFFFF"/>
          </w:rPr>
          <w:tab/>
        </w:r>
        <w:r w:rsidR="002A0081">
          <w:rPr>
            <w:rFonts w:eastAsia="Times New Roman"/>
          </w:rPr>
          <w:tab/>
        </w:r>
        <w:r w:rsidR="002A0081">
          <w:rPr>
            <w:rFonts w:eastAsia="Times New Roman"/>
          </w:rPr>
          <w:tab/>
        </w:r>
        <w:r w:rsidR="00F7786C">
          <w:tab/>
        </w:r>
        <w:r w:rsidR="00B20C0E">
          <w:tab/>
        </w:r>
        <w:r w:rsidR="00B20C0E">
          <w:tab/>
        </w:r>
        <w:r w:rsidR="0007681D">
          <w:tab/>
        </w:r>
        <w:r w:rsidR="004F430B">
          <w:tab/>
        </w:r>
        <w:r w:rsidR="00BF39CB">
          <w:fldChar w:fldCharType="begin"/>
        </w:r>
        <w:r w:rsidR="00532362">
          <w:instrText xml:space="preserve"> PAGE   \* MERGEFORMAT </w:instrText>
        </w:r>
        <w:r w:rsidR="00BF39CB">
          <w:fldChar w:fldCharType="separate"/>
        </w:r>
        <w:r w:rsidR="00354C18">
          <w:rPr>
            <w:noProof/>
          </w:rPr>
          <w:t>3</w:t>
        </w:r>
        <w:r w:rsidR="00BF39CB">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B21AED" w:rsidRDefault="004F430B" w:rsidP="00B21AED">
    <w:pPr>
      <w:spacing w:after="0"/>
      <w:rPr>
        <w:rFonts w:eastAsia="Times New Roman"/>
      </w:rPr>
    </w:pPr>
    <w:r>
      <w:t xml:space="preserve">Running </w:t>
    </w:r>
    <w:r w:rsidR="00354C18">
      <w:t>head:</w:t>
    </w:r>
    <w:r w:rsidR="00354C18" w:rsidRPr="005201AD">
      <w:rPr>
        <w:rFonts w:eastAsia="Times New Roman"/>
      </w:rPr>
      <w:t xml:space="preserve"> HOME</w:t>
    </w:r>
    <w:r w:rsidR="00B21AED" w:rsidRPr="005201AD">
      <w:rPr>
        <w:rFonts w:eastAsia="Times New Roman"/>
      </w:rPr>
      <w:t xml:space="preserve"> CONTEXT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A6E4E"/>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24C8"/>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9F2"/>
    <w:rsid w:val="002A3C91"/>
    <w:rsid w:val="002A4929"/>
    <w:rsid w:val="002A49CA"/>
    <w:rsid w:val="002A610C"/>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7D6"/>
    <w:rsid w:val="00307AD9"/>
    <w:rsid w:val="00312819"/>
    <w:rsid w:val="00312E8D"/>
    <w:rsid w:val="0031489A"/>
    <w:rsid w:val="0031680E"/>
    <w:rsid w:val="00321B59"/>
    <w:rsid w:val="00322AEA"/>
    <w:rsid w:val="003302F4"/>
    <w:rsid w:val="0033153C"/>
    <w:rsid w:val="00332553"/>
    <w:rsid w:val="00334B48"/>
    <w:rsid w:val="00342CCC"/>
    <w:rsid w:val="0034322D"/>
    <w:rsid w:val="00354C18"/>
    <w:rsid w:val="00357296"/>
    <w:rsid w:val="003600EC"/>
    <w:rsid w:val="00361D82"/>
    <w:rsid w:val="00366F3E"/>
    <w:rsid w:val="00371B6B"/>
    <w:rsid w:val="003739BB"/>
    <w:rsid w:val="00374DF5"/>
    <w:rsid w:val="0038092D"/>
    <w:rsid w:val="00385355"/>
    <w:rsid w:val="00385A4B"/>
    <w:rsid w:val="003915AD"/>
    <w:rsid w:val="00394206"/>
    <w:rsid w:val="003961EF"/>
    <w:rsid w:val="00397A6A"/>
    <w:rsid w:val="003A19E7"/>
    <w:rsid w:val="003A23A2"/>
    <w:rsid w:val="003A65D1"/>
    <w:rsid w:val="003A7C3C"/>
    <w:rsid w:val="003B19B4"/>
    <w:rsid w:val="003B1F25"/>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2F70"/>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802"/>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96407"/>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23607"/>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07EA"/>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6480"/>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AED"/>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39CB"/>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38F8"/>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37AED"/>
    <w:rsid w:val="00F447BB"/>
    <w:rsid w:val="00F51FB9"/>
    <w:rsid w:val="00F57C0A"/>
    <w:rsid w:val="00F61EFC"/>
    <w:rsid w:val="00F64B5F"/>
    <w:rsid w:val="00F673DC"/>
    <w:rsid w:val="00F71181"/>
    <w:rsid w:val="00F75681"/>
    <w:rsid w:val="00F76412"/>
    <w:rsid w:val="00F7786C"/>
    <w:rsid w:val="00F819D0"/>
    <w:rsid w:val="00F82500"/>
    <w:rsid w:val="00F83D0E"/>
    <w:rsid w:val="00F8525D"/>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character" w:customStyle="1" w:styleId="UnresolvedMention">
    <w:name w:val="Unresolved Mention"/>
    <w:basedOn w:val="DefaultParagraphFont"/>
    <w:uiPriority w:val="99"/>
    <w:semiHidden/>
    <w:unhideWhenUsed/>
    <w:rsid w:val="004E180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382875195">
      <w:bodyDiv w:val="1"/>
      <w:marLeft w:val="0"/>
      <w:marRight w:val="0"/>
      <w:marTop w:val="0"/>
      <w:marBottom w:val="0"/>
      <w:divBdr>
        <w:top w:val="none" w:sz="0" w:space="0" w:color="auto"/>
        <w:left w:val="none" w:sz="0" w:space="0" w:color="auto"/>
        <w:bottom w:val="none" w:sz="0" w:space="0" w:color="auto"/>
        <w:right w:val="none" w:sz="0" w:space="0" w:color="auto"/>
      </w:divBdr>
    </w:div>
    <w:div w:id="439954537">
      <w:bodyDiv w:val="1"/>
      <w:marLeft w:val="0"/>
      <w:marRight w:val="0"/>
      <w:marTop w:val="0"/>
      <w:marBottom w:val="0"/>
      <w:divBdr>
        <w:top w:val="none" w:sz="0" w:space="0" w:color="auto"/>
        <w:left w:val="none" w:sz="0" w:space="0" w:color="auto"/>
        <w:bottom w:val="none" w:sz="0" w:space="0" w:color="auto"/>
        <w:right w:val="none" w:sz="0" w:space="0" w:color="auto"/>
      </w:divBdr>
    </w:div>
    <w:div w:id="444082403">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 w:id="1972905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timssandpirls.bc.edu/timss2019/framework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419</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2020-06-26T10:43:00Z</dcterms:created>
  <dcterms:modified xsi:type="dcterms:W3CDTF">2020-06-26T10:43:00Z</dcterms:modified>
</cp:coreProperties>
</file>